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8CEE9">
      <w:pPr>
        <w:pStyle w:val="5"/>
        <w:rPr>
          <w:rFonts w:hint="eastAsia"/>
          <w:lang w:eastAsia="zh-CN"/>
        </w:rPr>
      </w:pPr>
    </w:p>
    <w:p w14:paraId="4ED35B5E">
      <w:pPr>
        <w:pStyle w:val="5"/>
        <w:rPr>
          <w:rFonts w:hint="eastAsia"/>
          <w:lang w:eastAsia="zh-CN"/>
        </w:rPr>
      </w:pPr>
    </w:p>
    <w:p w14:paraId="32877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eastAsia="zh-CN"/>
        </w:rPr>
        <w:t>贯彻落实《中共中央办公厅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eastAsia="zh-CN"/>
        </w:rPr>
        <w:t>国务院办公厅</w:t>
      </w:r>
    </w:p>
    <w:p w14:paraId="1CB2CC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eastAsia="zh-CN"/>
        </w:rPr>
        <w:t>关于推进新型城市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eastAsia="zh-CN"/>
        </w:rPr>
        <w:t>基础设施建设打造韧性城市的意见》行动方案（2025—2027年）</w:t>
      </w:r>
    </w:p>
    <w:p w14:paraId="19416CA6">
      <w:pPr>
        <w:pStyle w:val="5"/>
        <w:rPr>
          <w:rFonts w:hint="eastAsia"/>
          <w:lang w:eastAsia="zh-CN"/>
        </w:rPr>
      </w:pPr>
    </w:p>
    <w:p w14:paraId="496186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1" w:firstLineChars="0"/>
        <w:textAlignment w:val="auto"/>
        <w:outlineLvl w:val="0"/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为深入贯彻落实《中共中央办公厅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国务院办公厅关于推进新型城市基础设施建设打造韧性城市的意见》，推进数字化、网络化、智能化新型城市基础设施建设，增强城市风险防控和治理能力，制定本方案。</w:t>
      </w:r>
    </w:p>
    <w:p w14:paraId="048DB201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641" w:firstLine="0"/>
        <w:textAlignment w:val="auto"/>
        <w:outlineLvl w:val="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  <w:t>一、总体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要求</w:t>
      </w:r>
    </w:p>
    <w:p w14:paraId="09556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坚持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以习近平新时代中国特色社会主义思想为指导，深入贯彻党的二十大和二十届二中、三中全会精神，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树牢和践行正确的政绩观，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坚持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人民至上、可感可及，坚持问题导向、系统观念，坚持政府引导、社会参与，坚持实事求是、因地制宜，坚持科技创新、数字赋能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探索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推动新一代信息技术与城市基础设施建设深度融合，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进一步夯实城市治理数字底座，筑牢城市安全新防线，创新城市民生服务新模式，培育经济发展新动能，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推动城市安全发展，助力宜居、韧性、智慧城市建设。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到2027年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底前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，新型城市基础设施建设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各项重点任务取得明显进展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形成一批可复制可推广的经验做法。</w:t>
      </w:r>
    </w:p>
    <w:p w14:paraId="67572ACD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641" w:firstLine="0"/>
        <w:textAlignment w:val="auto"/>
        <w:outlineLvl w:val="0"/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  <w:t>二、细化落实举措</w:t>
      </w:r>
    </w:p>
    <w:p w14:paraId="0851E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推动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实施智能化市政基础设施建设和改造</w:t>
      </w:r>
    </w:p>
    <w:p w14:paraId="5CD5D2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outlineLvl w:val="2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1.编制并实施设施建设和改造行动计划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依托已有普查成果和补充调查数据，进一步摸排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城镇供水、排水、供电、燃气、热力、消火栓（消防水鹤）、地下综合管廊等</w:t>
      </w:r>
      <w:r>
        <w:rPr>
          <w:rFonts w:hint="eastAsia" w:ascii="仿宋_GB2312" w:hAnsi="仿宋_GB2312" w:eastAsia="仿宋_GB2312" w:cs="仿宋_GB2312"/>
          <w:sz w:val="32"/>
          <w:szCs w:val="32"/>
        </w:rPr>
        <w:t>现状底数和管养状况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，将有关数据汇聚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到行业管理信息平台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和城市智能中枢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结合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城市地下管网和综合管廊建设改造安排，</w:t>
      </w:r>
      <w:r>
        <w:rPr>
          <w:rFonts w:hint="eastAsia" w:ascii="仿宋_GB2312" w:hAnsi="仿宋_GB2312" w:eastAsia="仿宋_GB2312" w:cs="仿宋_GB2312"/>
          <w:sz w:val="32"/>
          <w:szCs w:val="32"/>
        </w:rPr>
        <w:t>编制智能化市政基础设施建设和改造行动计划，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项目库。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按照急用先行原则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推动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设施数字化改造和智能化管理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（责任</w:t>
      </w:r>
      <w:r>
        <w:rPr>
          <w:rFonts w:hint="eastAsia" w:ascii="楷体_GB2312" w:hAnsi="楷体_GB2312" w:eastAsia="楷体_GB2312" w:cs="楷体_GB2312"/>
          <w:sz w:val="32"/>
          <w:szCs w:val="32"/>
        </w:rPr>
        <w:t>单位：住房城乡建设部、国家发展改革委、财政部、国家能源局、国家消防救援局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、国家数据局按部门职责分工负责，以下均需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地方住房城乡建设主管部门及有关部门落实，不再列出</w:t>
      </w:r>
      <w:r>
        <w:rPr>
          <w:rFonts w:hint="eastAsia" w:ascii="Times New Roman" w:hAnsi="Times New Roman" w:eastAsia="仿宋"/>
          <w:sz w:val="32"/>
          <w:szCs w:val="32"/>
        </w:rPr>
        <w:t>）</w:t>
      </w:r>
    </w:p>
    <w:p w14:paraId="065B7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outlineLvl w:val="2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探索设施信息动态更新机制。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结合工程建设项目全生命周期数字化管理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、地下管网“一张图”建设等工作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，建立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设施信息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动态更新机制，明确数字档案数据标准、归档时限等要求，推动新建、改建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设施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管理信息平台中得到及</w:t>
      </w:r>
      <w:r>
        <w:rPr>
          <w:rFonts w:hint="eastAsia" w:ascii="仿宋_GB2312" w:hAnsi="仿宋_GB2312" w:eastAsia="仿宋_GB2312" w:cs="仿宋_GB2312"/>
          <w:sz w:val="32"/>
          <w:szCs w:val="32"/>
        </w:rPr>
        <w:t>时更新。对于存量设施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，探索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结合实施城市体检和专项体检等，完善设施相关信息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"/>
          <w:sz w:val="32"/>
          <w:szCs w:val="32"/>
        </w:rPr>
        <w:t>（</w:t>
      </w:r>
      <w:r>
        <w:rPr>
          <w:rFonts w:hint="eastAsia" w:ascii="楷体_GB2312" w:hAnsi="仿宋_GB2312" w:eastAsia="楷体_GB2312" w:cs="仿宋_GB2312"/>
          <w:kern w:val="0"/>
          <w:sz w:val="32"/>
          <w:szCs w:val="32"/>
        </w:rPr>
        <w:t>责任单位：住房城乡建设部</w:t>
      </w:r>
      <w:r>
        <w:rPr>
          <w:rFonts w:hint="eastAsia" w:ascii="楷体_GB2312" w:hAnsi="仿宋_GB2312" w:eastAsia="楷体_GB2312" w:cs="仿宋_GB2312"/>
          <w:kern w:val="0"/>
          <w:sz w:val="32"/>
          <w:szCs w:val="32"/>
          <w:lang w:eastAsia="zh-CN"/>
        </w:rPr>
        <w:t>、国家能源局</w:t>
      </w:r>
      <w:r>
        <w:rPr>
          <w:rFonts w:hint="eastAsia" w:ascii="Times New Roman" w:hAnsi="Times New Roman" w:eastAsia="仿宋"/>
          <w:sz w:val="32"/>
          <w:szCs w:val="32"/>
        </w:rPr>
        <w:t>）</w:t>
      </w:r>
    </w:p>
    <w:p w14:paraId="2D820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0"/>
        <w:textAlignment w:val="auto"/>
        <w:outlineLvl w:val="2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城市生命线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安全工程建设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推动地级及以上城市在燃气、供水、排水、</w:t>
      </w:r>
      <w:r>
        <w:rPr>
          <w:rFonts w:hint="eastAsia" w:ascii="Times New Roman" w:hAnsi="Times New Roman" w:eastAsia="仿宋"/>
          <w:b w:val="0"/>
          <w:bCs w:val="0"/>
          <w:color w:val="000000"/>
          <w:sz w:val="32"/>
          <w:szCs w:val="32"/>
          <w:highlight w:val="none"/>
          <w:lang w:eastAsia="zh-CN"/>
        </w:rPr>
        <w:t>供热、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桥梁、</w:t>
      </w:r>
      <w:r>
        <w:rPr>
          <w:rFonts w:hint="eastAsia" w:ascii="Times New Roman" w:hAnsi="Times New Roman" w:eastAsia="仿宋"/>
          <w:b w:val="0"/>
          <w:bCs w:val="0"/>
          <w:color w:val="000000"/>
          <w:sz w:val="32"/>
          <w:szCs w:val="32"/>
          <w:highlight w:val="none"/>
          <w:lang w:eastAsia="zh-CN"/>
        </w:rPr>
        <w:t>隧道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设施上布设物联感知设备，搭建安全监测平台，实现对设施运行状况的实时监测、及时预警和有效处置。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</w:rPr>
        <w:t>责任单位：住房城乡建设部</w:t>
      </w: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eastAsia="zh-CN"/>
        </w:rPr>
        <w:t>、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国家发展改革委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、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国家数据局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）</w:t>
      </w:r>
    </w:p>
    <w:p w14:paraId="05B33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0"/>
        <w:textAlignment w:val="auto"/>
        <w:outlineLvl w:val="2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.提升重点领域安全运行管理水平。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推进城市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重点公共区域和道路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安防设备布设和改造，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完善设备运行维护机制。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推动利用新一代信息技术，加强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城市道路塌陷隐患排查整治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，强化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城市供水水质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监测。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协同城市防汛抗旱指挥机构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健全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应急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洪涝联排联调机制，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在防洪排涝关键节点、易涝积水点布设必要的智能化感知终端设备，提升智慧管理水平。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（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</w:rPr>
        <w:t>责任单位：公安部、住房城乡建设部、中国气象局</w:t>
      </w:r>
      <w:r>
        <w:rPr>
          <w:rFonts w:hint="eastAsia" w:ascii="楷体_GB2312" w:hAnsi="仿宋_GB2312" w:eastAsia="楷体_GB2312" w:cs="仿宋_GB2312"/>
          <w:color w:val="auto"/>
          <w:kern w:val="0"/>
          <w:sz w:val="32"/>
          <w:szCs w:val="32"/>
        </w:rPr>
        <w:t>、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highlight w:val="none"/>
        </w:rPr>
        <w:t>水利部、交通运输部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highlight w:val="none"/>
          <w:lang w:eastAsia="zh-CN"/>
        </w:rPr>
        <w:t>等部门</w:t>
      </w:r>
      <w:r>
        <w:rPr>
          <w:rFonts w:hint="eastAsia" w:ascii="Times New Roman" w:hAnsi="Times New Roman" w:eastAsia="仿宋"/>
          <w:color w:val="000000"/>
          <w:sz w:val="32"/>
          <w:szCs w:val="32"/>
          <w:highlight w:val="none"/>
        </w:rPr>
        <w:t>）</w:t>
      </w:r>
    </w:p>
    <w:p w14:paraId="12FC5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（二）推动智慧城市基础设施与智能网联汽车协同发展</w:t>
      </w:r>
    </w:p>
    <w:p w14:paraId="6C2D16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.推进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eastAsia="zh-CN"/>
        </w:rPr>
        <w:t>车路协同设施建设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结合“车路云一体化”应用试点等工作，以需求为导向，推动以智慧多功能杆为主要载体的道路基础设施智能感知系统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城市云平台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建设，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支撑智能网联汽车应用，改善城市出行环境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，助力提升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城市数字化治理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水平。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（责任单位：工业和信息化部、住房城乡建设部、公安部、交通运输部、自然资源部）</w:t>
      </w:r>
    </w:p>
    <w:p w14:paraId="5A449D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.提高物流配送及应急物资保障能力。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加强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智能化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物流配送设施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改造、建设和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管理，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提高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住宅小区和楼宇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末端配送服务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能力。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加快完善应急物流体系，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城市应急物资中转设施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建设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提升应急状况下城市物资快速保障能力。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（责任单位：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val="en-US" w:eastAsia="zh-CN"/>
        </w:rPr>
        <w:t>国家发展改革委、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交通运输部、应急管理部、工业和信息化部、自然资源部、商务部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  <w:t>）</w:t>
      </w:r>
    </w:p>
    <w:p w14:paraId="3DF61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eastAsia="zh-CN"/>
        </w:rPr>
        <w:t>持续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推进智慧停车。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推进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城市停车设施智能化改造和建设，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探索推动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公共设施和建筑智能感知设施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配置。鼓励地方建设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城市智慧停车服务管理平台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，逐步完善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信息查询、车位预约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和共享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、路线导航、无感支付等功能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提高停车资源使用效率。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（责任单位：住房城乡建设部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国家发展改革委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  <w:t>等部门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）</w:t>
      </w:r>
    </w:p>
    <w:p w14:paraId="3E59E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（三）发展智慧住区</w:t>
      </w:r>
    </w:p>
    <w:p w14:paraId="161FA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.推进住区智慧化建设。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支持有条件的住区结合完整社区建设，实施公共设施数字化、网络化、智能化改造与管理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。推动智慧物业建设，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鼓励物业服务企业建设智慧物业管理服务系统，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加强对出入住区人员、车辆等智能服务和秩序维护，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发展线上线下生活服务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仿宋"/>
          <w:color w:val="auto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责任单位：住房城乡建设部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商务部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国家数据局等部门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</w:p>
    <w:p w14:paraId="330F9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仿宋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推进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城市社区嵌入式服务设施建设。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指导纳入城市社区嵌入式服务设施建设工程范围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城市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以“一老一小”为重点，完善养老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托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育、社区助餐、儿童托管、家政便民、文化休闲等社区服务，优化设施布局，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提高居民服务便利性、可及性。</w:t>
      </w:r>
      <w:r>
        <w:rPr>
          <w:rFonts w:hint="eastAsia" w:ascii="Times New Roman" w:hAnsi="Times New Roman" w:eastAsia="仿宋"/>
          <w:color w:val="000000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责任单位：国家发展改革委、住房城乡建设部、自然资源部等部门</w:t>
      </w:r>
      <w:r>
        <w:rPr>
          <w:rFonts w:hint="eastAsia" w:ascii="Times New Roman" w:hAnsi="Times New Roman" w:eastAsia="仿宋"/>
          <w:color w:val="000000"/>
          <w:sz w:val="32"/>
          <w:szCs w:val="32"/>
          <w:highlight w:val="none"/>
        </w:rPr>
        <w:t>）</w:t>
      </w:r>
    </w:p>
    <w:p w14:paraId="6ACD4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" w:cs="仿宋_GB2312"/>
          <w:color w:val="0000FF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10.强化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住区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eastAsia="zh-CN"/>
        </w:rPr>
        <w:t>安全隐患防治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加强对物业服务企业指导，推动物业服务企业对服务区域内消防车通道违规占堵、安全出口锁闭、疏散通道堵塞、电动自行车违规停放充电等行为及时采取措施制止，对不及时整改的按规定上报。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责任单位：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  <w:t>住房城乡建设部、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国家消防救援局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eastAsia="zh-CN"/>
        </w:rPr>
        <w:t>等部门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highlight w:val="none"/>
        </w:rPr>
        <w:t>）</w:t>
      </w:r>
    </w:p>
    <w:p w14:paraId="778B6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支持城市商业智慧化转型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推动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步行街（商圈）、特色商业街区升级改造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。推进一刻钟便民生活圈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15分钟社区生活圈建设，引导商业资源下沉住区，推动业态多元化、集聚化、智慧化发展。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责任单位：商务部、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自然资源部、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国家发展改革委、住房城乡建设部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等部门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）</w:t>
      </w:r>
    </w:p>
    <w:p w14:paraId="45DC2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（四）提升房屋建筑管理智慧化水平</w:t>
      </w:r>
    </w:p>
    <w:p w14:paraId="11AAC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建立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房屋使用全生命周期安全管理制度。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落实房屋使用安全主体责任和监管责任，加强房屋安全日常巡查和安全体检；探索以市场化手段创新房屋质量安全保障机制；完善住宅专项维修资金政策，推动建立完善既有房屋安全管理公共资金筹集、管理、使用模式。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责任单位：住房城乡建设部、财政部、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国家发展改革委、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金融监管总局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）</w:t>
      </w:r>
    </w:p>
    <w:p w14:paraId="2C21F0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C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.推动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eastAsia="zh-CN"/>
        </w:rPr>
        <w:t>健全</w:t>
      </w:r>
      <w:r>
        <w:rPr>
          <w:rFonts w:hint="eastAsia" w:ascii="仿宋_GB2312" w:hAnsi="仿宋_GB2312" w:eastAsia="仿宋_GB2312" w:cs="仿宋_GB2312"/>
          <w:b/>
          <w:bCs/>
          <w:strike w:val="0"/>
          <w:color w:val="000000"/>
          <w:sz w:val="32"/>
          <w:szCs w:val="32"/>
        </w:rPr>
        <w:t>房屋建筑安</w:t>
      </w:r>
      <w:r>
        <w:rPr>
          <w:rFonts w:hint="eastAsia" w:ascii="仿宋_GB2312" w:hAnsi="仿宋_GB2312" w:eastAsia="仿宋_GB2312" w:cs="仿宋_GB2312"/>
          <w:b/>
          <w:bCs/>
          <w:strike w:val="0"/>
          <w:color w:val="000000"/>
          <w:sz w:val="32"/>
          <w:szCs w:val="32"/>
          <w:u w:val="none"/>
        </w:rPr>
        <w:t>全隐患</w:t>
      </w:r>
      <w:r>
        <w:rPr>
          <w:rFonts w:hint="eastAsia" w:ascii="仿宋_GB2312" w:hAnsi="仿宋_GB2312" w:eastAsia="仿宋_GB2312" w:cs="仿宋_GB2312"/>
          <w:b/>
          <w:bCs/>
          <w:strike w:val="0"/>
          <w:color w:val="000000"/>
          <w:sz w:val="32"/>
          <w:szCs w:val="32"/>
          <w:u w:val="none"/>
          <w:lang w:eastAsia="zh-CN"/>
        </w:rPr>
        <w:t>数字档案和</w:t>
      </w:r>
      <w:r>
        <w:rPr>
          <w:rFonts w:hint="eastAsia" w:ascii="仿宋_GB2312" w:hAnsi="仿宋_GB2312" w:eastAsia="仿宋_GB2312" w:cs="仿宋_GB2312"/>
          <w:b/>
          <w:bCs/>
          <w:strike w:val="0"/>
          <w:color w:val="000000"/>
          <w:sz w:val="32"/>
          <w:szCs w:val="32"/>
          <w:highlight w:val="none"/>
          <w:u w:val="none"/>
          <w:lang w:eastAsia="zh-CN"/>
        </w:rPr>
        <w:t>隐患消除机制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依托全国自然灾害综合风险普查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数据和底图，结合房屋体检、城市更新等工作，全面动态掌握房屋建筑安全隐患底数，重点排查老旧住宅电梯、老旧房屋设施抗震性能、建筑消防设施、消防登高作业面和疏散通道等安全隐患，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逐步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建立房屋建筑安全隐患数字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档案，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纳入行业基础数据库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和国家自然灾害综合风险基础数据库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推动房屋安全管理立法，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健全房屋建筑安全隐患消除机制，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强化人防、物防、技防措施，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提高房屋建筑的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抗震、防雷、防火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性能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"/>
          <w:b w:val="0"/>
          <w:bCs w:val="0"/>
          <w:color w:val="00000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责任单位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：住房城乡建设部、工业和信息化部、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司法部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、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国家消防救援局、中国地震局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）</w:t>
      </w:r>
    </w:p>
    <w:p w14:paraId="6368F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.统筹建设城市房屋建筑综合管理平台。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建立房屋建筑信息动态更新机制，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在城市建设与城市更新过程中同步更新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房屋基础信息与安全隐患数据。推动数据标准化采集、规范化录入和跨部门共享，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逐步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推动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建立国家、省、市三级联通的城市房屋建筑综合管理平台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责任单位：住房城乡建设部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）</w:t>
      </w:r>
    </w:p>
    <w:p w14:paraId="66838384"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2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（五）开展数字家庭建设</w:t>
      </w:r>
    </w:p>
    <w:p w14:paraId="396E0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.加强住宅信息基础设施建设。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加强智能信息综合布线，推进千兆光纤网络建设，提升电力和信息网络连接能力。鼓励新建住宅依照相关标准同步配建光纤到户和移动通信基础设施。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责任单位：工业和信息化部、住房城乡建设部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）</w:t>
      </w:r>
    </w:p>
    <w:p w14:paraId="4DE2D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hint="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.强化数字家庭工程设施建设。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对新建全装修住宅，明确户内设置基本智能产品要求，鼓励预留居家异常行为监控、紧急呼叫、健康管理等智能产品的设置条件。鼓励既有住宅参照新建住宅设置智能产品，开展既有住宅传统家居产品的电动化、数字化、网络化改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责任单位：住房城乡建设部、工业和信息化部、中央网信办、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lang w:eastAsia="zh-CN"/>
        </w:rPr>
        <w:t>民政部、国家卫生健康委、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市场监管总局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lang w:eastAsia="zh-CN"/>
        </w:rPr>
        <w:t>、国家数据局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eastAsia="zh-CN"/>
        </w:rPr>
        <w:t>）</w:t>
      </w:r>
    </w:p>
    <w:p w14:paraId="57730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17.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推进数字家庭产品平台互联互通。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加强数字家庭系统基础平台建设，组织编制智能家居产品与操作系统互联互通数据接口标准，推进与政务服务、社会化专业服务等相关平台对接。加强数据安全和个人隐私保护，推动编制通用技术要求及测试评估方法标准。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责任单位：住房城乡建设部、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lang w:eastAsia="zh-CN"/>
        </w:rPr>
        <w:t>公安部、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中央网信办、工业和信息化部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lang w:eastAsia="zh-CN"/>
        </w:rPr>
        <w:t>、国家数据局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）</w:t>
      </w:r>
    </w:p>
    <w:p w14:paraId="622F39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（六）推动智能建造与建筑工业化协同发展</w:t>
      </w:r>
    </w:p>
    <w:p w14:paraId="4A7D0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.培育智能建造产业集群。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鼓励</w:t>
      </w:r>
      <w:r>
        <w:rPr>
          <w:rFonts w:hint="eastAsia" w:ascii="仿宋_GB2312" w:hAnsi="仿宋_GB2312" w:eastAsia="仿宋_GB2312" w:cs="仿宋_GB2312"/>
          <w:sz w:val="32"/>
          <w:szCs w:val="32"/>
        </w:rPr>
        <w:t>地级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以上城市建设智能建造产业基地，适时发布智能建造技术推广目录，培育一批具有智能建造系统解决方案能力的工程总承包企业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，构建</w:t>
      </w:r>
      <w:r>
        <w:rPr>
          <w:rFonts w:hint="eastAsia" w:ascii="仿宋_GB2312" w:hAnsi="仿宋_GB2312" w:eastAsia="仿宋_GB2312" w:cs="仿宋_GB2312"/>
          <w:sz w:val="32"/>
          <w:szCs w:val="32"/>
        </w:rPr>
        <w:t>涵盖设计、生产、施工、技术服务的产业链。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推动建立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建筑产业互联网平台，推动产业链资源高效配置与综合成本优化。</w:t>
      </w: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</w:t>
      </w:r>
      <w:r>
        <w:rPr>
          <w:rFonts w:hint="eastAsia" w:ascii="Times New Roman" w:hAnsi="Times New Roman" w:eastAsia="楷体_GB2312"/>
          <w:sz w:val="32"/>
          <w:szCs w:val="32"/>
        </w:rPr>
        <w:t>住房城乡建设部、国家发展改革委）</w:t>
      </w:r>
    </w:p>
    <w:p w14:paraId="04438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深化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应用建筑信息模型（BIM）技术。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推进</w:t>
      </w:r>
      <w:r>
        <w:rPr>
          <w:rFonts w:hint="eastAsia" w:ascii="仿宋_GB2312" w:hAnsi="仿宋_GB2312" w:eastAsia="仿宋_GB2312" w:cs="仿宋_GB2312"/>
          <w:sz w:val="32"/>
          <w:szCs w:val="32"/>
        </w:rPr>
        <w:t>BIM技术在建筑、市政、交通、电力、能源等重大基础设施中的研发和应用。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在建筑领域推广BIM技术全过程应用，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推动</w:t>
      </w:r>
      <w:r>
        <w:rPr>
          <w:rFonts w:hint="eastAsia" w:ascii="仿宋_GB2312" w:hAnsi="仿宋_GB2312" w:eastAsia="仿宋_GB2312" w:cs="仿宋_GB2312"/>
          <w:sz w:val="32"/>
          <w:szCs w:val="32"/>
        </w:rPr>
        <w:t>构建数字设计基础平台和集成系统，提升建筑设计、施工、运营维护协同水平。推动BIM软件标准应用，加大BIM技术在数字报建、三维审图、竣工验收、数字交付等环节的应用，推进与城市信息模型（CIM）基础平台的融通联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</w:t>
      </w:r>
      <w:r>
        <w:rPr>
          <w:rFonts w:hint="eastAsia" w:ascii="Times New Roman" w:hAnsi="Times New Roman" w:eastAsia="楷体_GB2312"/>
          <w:sz w:val="32"/>
          <w:szCs w:val="32"/>
        </w:rPr>
        <w:t>住房城乡建设部、工业和信息化部、交通运输部、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国务院国资委、国家铁路局</w:t>
      </w:r>
      <w:r>
        <w:rPr>
          <w:rFonts w:hint="eastAsia" w:ascii="Times New Roman" w:hAnsi="Times New Roman" w:eastAsia="楷体_GB2312"/>
          <w:sz w:val="32"/>
          <w:szCs w:val="32"/>
        </w:rPr>
        <w:t>）</w:t>
      </w:r>
    </w:p>
    <w:p w14:paraId="329765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.推动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建筑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部品部件智能化生产与升级改造。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编制部品部</w:t>
      </w:r>
      <w:r>
        <w:rPr>
          <w:rFonts w:hint="eastAsia" w:ascii="仿宋_GB2312" w:hAnsi="仿宋_GB2312" w:eastAsia="仿宋_GB2312" w:cs="仿宋_GB2312"/>
          <w:sz w:val="32"/>
          <w:szCs w:val="32"/>
        </w:rPr>
        <w:t>件标准图集，鼓励设备制造企业研发部品部件生产智能化装备机具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，研究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建立以BIM为基础的部品部件标准库，推动自动化施工机械、建筑机器人、三维（3D）打印等相关设备集成与创新应用。</w:t>
      </w: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</w:t>
      </w:r>
      <w:r>
        <w:rPr>
          <w:rFonts w:hint="eastAsia" w:ascii="Times New Roman" w:hAnsi="Times New Roman" w:eastAsia="楷体_GB2312"/>
          <w:sz w:val="32"/>
          <w:szCs w:val="32"/>
        </w:rPr>
        <w:t>住房城乡建设部、工业和信息化部、国家发展改革委</w:t>
      </w:r>
      <w:r>
        <w:rPr>
          <w:rFonts w:hint="eastAsia" w:ascii="黑体" w:hAnsi="黑体" w:eastAsia="黑体" w:cs="黑体"/>
          <w:sz w:val="32"/>
          <w:szCs w:val="32"/>
        </w:rPr>
        <w:t>）</w:t>
      </w:r>
    </w:p>
    <w:p w14:paraId="127F7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hint="eastAsia" w:ascii="仿宋_GB2312" w:hAnsi="仿宋_GB2312" w:eastAsia="楷体_GB2312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.推进智慧工地建设。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完</w:t>
      </w:r>
      <w:r>
        <w:rPr>
          <w:rFonts w:hint="eastAsia" w:ascii="仿宋_GB2312" w:hAnsi="仿宋_GB2312" w:eastAsia="仿宋_GB2312" w:cs="仿宋_GB2312"/>
          <w:sz w:val="32"/>
          <w:szCs w:val="32"/>
        </w:rPr>
        <w:t>善智慧工地建设技术标准，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在地级及以上城市</w:t>
      </w:r>
      <w:r>
        <w:rPr>
          <w:rFonts w:hint="eastAsia" w:ascii="仿宋_GB2312" w:hAnsi="仿宋_GB2312" w:eastAsia="仿宋_GB2312" w:cs="仿宋_GB2312"/>
          <w:sz w:val="32"/>
          <w:szCs w:val="32"/>
        </w:rPr>
        <w:t>推进智慧工地管理平台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建设，加强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房屋建筑和市政工程项目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工地安全、设备信息、危大工程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绿色文明施工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等监督管理，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提升安全监管效能。</w:t>
      </w: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</w:t>
      </w:r>
      <w:r>
        <w:rPr>
          <w:rFonts w:hint="eastAsia" w:ascii="Times New Roman" w:hAnsi="Times New Roman" w:eastAsia="楷体_GB2312"/>
          <w:sz w:val="32"/>
          <w:szCs w:val="32"/>
        </w:rPr>
        <w:t>住房城乡建设部、工业和信息化部）</w:t>
      </w:r>
    </w:p>
    <w:p w14:paraId="202B6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（七）完善城市信息模型（CIM）平台</w:t>
      </w:r>
    </w:p>
    <w:p w14:paraId="01A99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ascii="Times New Roman" w:hAnsi="Times New Roman" w:eastAsia="楷体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.构建汇聚融合的数据资源体系。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强化协同联动，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推动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国土空间规划、城市建设、测绘遥感、城市运行管理等各有关行业、领域信息开放共享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完善数据共享交换标准，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逐步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汇聚基础地理、建筑物、基础设施等三维数据和城市运行管理数据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  <w:r>
        <w:rPr>
          <w:rFonts w:ascii="Times New Roman" w:hAnsi="Times New Roman" w:eastAsia="楷体_GB2312" w:cs="仿宋_GB2312"/>
          <w:color w:val="000000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责任单位：住房城乡建设部、</w:t>
      </w:r>
      <w:r>
        <w:rPr>
          <w:rFonts w:ascii="Times New Roman" w:hAnsi="Times New Roman" w:eastAsia="楷体_GB2312" w:cs="仿宋_GB2312"/>
          <w:color w:val="000000"/>
          <w:kern w:val="0"/>
          <w:sz w:val="32"/>
          <w:szCs w:val="32"/>
        </w:rPr>
        <w:t>国家数据局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、自然资源部</w:t>
      </w:r>
      <w:r>
        <w:rPr>
          <w:rFonts w:ascii="Times New Roman" w:hAnsi="Times New Roman" w:eastAsia="楷体_GB2312" w:cs="仿宋_GB2312"/>
          <w:color w:val="000000"/>
          <w:kern w:val="0"/>
          <w:sz w:val="32"/>
          <w:szCs w:val="32"/>
        </w:rPr>
        <w:t>）</w:t>
      </w:r>
    </w:p>
    <w:p w14:paraId="14BEB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.推进城市信息模型（CIM）平台建设。</w:t>
      </w:r>
      <w:r>
        <w:rPr>
          <w:rFonts w:hint="eastAsia" w:ascii="仿宋_GB2312" w:hAnsi="仿宋_GB2312" w:eastAsia="仿宋_GB2312" w:cs="仿宋_GB2312"/>
          <w:strike w:val="0"/>
          <w:color w:val="000000"/>
          <w:kern w:val="0"/>
          <w:sz w:val="32"/>
          <w:szCs w:val="32"/>
          <w:highlight w:val="none"/>
        </w:rPr>
        <w:t>将城市信息模型（CIM）平台作为</w:t>
      </w:r>
      <w:r>
        <w:rPr>
          <w:rFonts w:hint="eastAsia" w:ascii="仿宋_GB2312" w:hAnsi="仿宋_GB2312" w:eastAsia="仿宋_GB2312" w:cs="仿宋_GB2312"/>
          <w:strike w:val="0"/>
          <w:color w:val="000000"/>
          <w:kern w:val="0"/>
          <w:sz w:val="32"/>
          <w:szCs w:val="32"/>
          <w:highlight w:val="none"/>
          <w:lang w:val="en-US" w:eastAsia="zh-CN"/>
        </w:rPr>
        <w:t>城市治理</w:t>
      </w:r>
      <w:r>
        <w:rPr>
          <w:rFonts w:hint="eastAsia" w:ascii="仿宋_GB2312" w:hAnsi="仿宋_GB2312" w:eastAsia="仿宋_GB2312" w:cs="仿宋_GB2312"/>
          <w:strike w:val="0"/>
          <w:color w:val="000000"/>
          <w:kern w:val="0"/>
          <w:sz w:val="32"/>
          <w:szCs w:val="32"/>
          <w:highlight w:val="none"/>
        </w:rPr>
        <w:t>数字底座</w:t>
      </w:r>
      <w:r>
        <w:rPr>
          <w:rFonts w:hint="eastAsia" w:ascii="仿宋_GB2312" w:hAnsi="仿宋_GB2312" w:eastAsia="仿宋_GB2312" w:cs="仿宋_GB2312"/>
          <w:strike w:val="0"/>
          <w:color w:val="000000"/>
          <w:kern w:val="0"/>
          <w:sz w:val="32"/>
          <w:szCs w:val="32"/>
          <w:highlight w:val="none"/>
          <w:lang w:val="en-US" w:eastAsia="zh-CN"/>
        </w:rPr>
        <w:t>的组成部分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加强工作统筹，完善平台接口标准，强化与其他基础时空平台的功能整合、协同发展。</w:t>
      </w:r>
      <w:r>
        <w:rPr>
          <w:rFonts w:ascii="Times New Roman" w:hAnsi="Times New Roman" w:eastAsia="楷体_GB2312" w:cs="仿宋_GB2312"/>
          <w:color w:val="000000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责任单位：住房城乡建设部、工业和信息化部、中央网信办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lang w:val="en-US" w:eastAsia="zh-CN"/>
        </w:rPr>
        <w:t>国家数据局</w:t>
      </w:r>
      <w:r>
        <w:rPr>
          <w:rFonts w:ascii="Times New Roman" w:hAnsi="Times New Roman" w:eastAsia="楷体_GB2312" w:cs="仿宋_GB2312"/>
          <w:color w:val="000000"/>
          <w:kern w:val="0"/>
          <w:sz w:val="32"/>
          <w:szCs w:val="32"/>
        </w:rPr>
        <w:t>）</w:t>
      </w:r>
    </w:p>
    <w:p w14:paraId="5E8CF7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ascii="Times New Roman" w:hAnsi="Times New Roman" w:eastAsia="楷体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.深化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CIM+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多领域应用。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丰富城市信息模型（CIM）平台在政务服务、公共卫生、防灾减灾救灾、城市更新、城市体检、历史文化遗产保护等领域应用场景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探索推进虚实共生、仿真推演、迭代优化的数字孪生场景落地。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研究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利用CIM平台开展城市综合风险评估，统筹利用地上地下空间，合理划定防灾避难空间，为科学确定不同风险区的发展策略和风险防控要求提供支撑。</w:t>
      </w:r>
      <w:r>
        <w:rPr>
          <w:rFonts w:ascii="Times New Roman" w:hAnsi="Times New Roman" w:eastAsia="楷体_GB2312" w:cs="仿宋_GB2312"/>
          <w:color w:val="000000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highlight w:val="none"/>
        </w:rPr>
        <w:t>位：住房城乡建设部、</w:t>
      </w:r>
      <w:r>
        <w:rPr>
          <w:rFonts w:ascii="Times New Roman" w:hAnsi="Times New Roman" w:eastAsia="楷体_GB2312" w:cs="仿宋_GB2312"/>
          <w:color w:val="000000"/>
          <w:kern w:val="0"/>
          <w:sz w:val="32"/>
          <w:szCs w:val="32"/>
          <w:highlight w:val="none"/>
        </w:rPr>
        <w:t>应急管理部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highlight w:val="none"/>
        </w:rPr>
        <w:t>、工业和信息化部、中央网信办、国家卫生健康委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lang w:val="en-US" w:eastAsia="zh-CN"/>
        </w:rPr>
        <w:t>国家数据局</w:t>
      </w:r>
      <w:r>
        <w:rPr>
          <w:rFonts w:ascii="Times New Roman" w:hAnsi="Times New Roman" w:eastAsia="楷体_GB2312" w:cs="仿宋_GB2312"/>
          <w:color w:val="000000"/>
          <w:kern w:val="0"/>
          <w:sz w:val="32"/>
          <w:szCs w:val="32"/>
        </w:rPr>
        <w:t>）</w:t>
      </w:r>
    </w:p>
    <w:p w14:paraId="71EC4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（八）搭建完善城市运行管理服务平台</w:t>
      </w:r>
    </w:p>
    <w:p w14:paraId="017F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.推进城市运行管理服务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一网统管</w:t>
      </w:r>
      <w:r>
        <w:rPr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推动完善城市运行管理服务平台，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加强对运行管理服务状况的实时监测、动态分析、统筹协调、指挥监督和综合评价，增强城市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精细化智慧化管理水平，因地制宜拓展应用场景，提升城市管理韧性。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</w:rPr>
        <w:t>（责任单位：住房城乡建设部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国家数据局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</w:rPr>
        <w:t>）</w:t>
      </w:r>
    </w:p>
    <w:p w14:paraId="2BCC7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.推进国家、省、城市三级平台建设。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国家级城市运行管理服务平台建设，加快推进省、市级平台建设和实际应用。依据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标准推动系统平台建设和迭代升级。加强与城市智能中枢等现有平台系统的有效衔接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</w:rPr>
        <w:t>（责任单位：住房城乡建设部、国家数据局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lang w:eastAsia="zh-CN"/>
        </w:rPr>
        <w:t>等部门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</w:rPr>
        <w:t>）</w:t>
      </w:r>
    </w:p>
    <w:p w14:paraId="73A21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完善城市运行管理工作机制。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指导地方健全“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一委一办一平台”工作体系，完善城市管理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统筹协调、指挥调度、协同联动、数据共享、综合评价等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机制，按照数据共享标准和有关要求，推动国家、省、城市三级平台数据共享和业务协同。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按照国家政务数据共享工作统一要求，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推动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应急管理、工业和信息化、公安、自然资源、生态环境、交通运输、水利、商务、卫生健康、市场监管、气象、数据管理、消防救援、地震等部门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城市运行数据的共享，增强城市运行安全风险监测预警能力。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highlight w:val="none"/>
        </w:rPr>
        <w:t>（责任单位：住房城乡建设部、应急管理部、工业和信息化部、公安部、自然资源部、生态环境部、交通运输部、水利部、商务部、国家卫生健康委、市场监管总局、中国气象局、国家数据局、国家消防救援局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highlight w:val="none"/>
          <w:lang w:eastAsia="zh-CN"/>
        </w:rPr>
        <w:t>、中国地震局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highlight w:val="none"/>
        </w:rPr>
        <w:t>）</w:t>
      </w:r>
    </w:p>
    <w:p w14:paraId="1AC39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outlineLvl w:val="2"/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开展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城市运行管理服务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常态化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综合评价。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研究制定常态化综合评价办法，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指导地方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开展试评试测工作，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强化评价结果管理、共享和应用，有效解决城市运行管理中的问题。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</w:rPr>
        <w:t>（责任单位：住房城乡建设部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国家数据局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</w:rPr>
        <w:t>）</w:t>
      </w:r>
    </w:p>
    <w:p w14:paraId="5A331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九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完善保障措施</w:t>
      </w:r>
    </w:p>
    <w:p w14:paraId="73478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29.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推动科技赋能和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人才培养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推动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设立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新型城市基础设施领域工程技术创新中心，加强基础理论、关键技术与装备研究。推动制修订信息基础数据、智能建造等领域相关标准。结合新型城市基础设施建设需求，推动学科专业优化设置。依托高等学校、科研机构、骨干企业以及重大科研项目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，推动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培养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一批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复合型创新人才。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加强行业培训，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提升从业人员的业务素养和专业能力。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责任单位：教育部、人力资源社会保障部、住房城乡建设部、市场监管总局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国家数据局</w:t>
      </w:r>
      <w:r>
        <w:rPr>
          <w:rFonts w:hint="eastAsia" w:ascii="Times New Roman" w:hAnsi="Times New Roman" w:eastAsia="仿宋"/>
          <w:color w:val="000000"/>
          <w:sz w:val="32"/>
          <w:szCs w:val="32"/>
        </w:rPr>
        <w:t>）</w:t>
      </w:r>
    </w:p>
    <w:p w14:paraId="08BF9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ascii="Times New Roman" w:hAnsi="Times New Roman" w:eastAsia="楷体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完善投融资机制。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推动建立以政府投入为引导、企业投入为主体的多元化投融资体系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。统筹现有资金渠道，对符合条件的新型城市基础设施建设项目予以支持，鼓励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地方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通过以奖代补等方式强化政策引导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支持符合条件的项目发行基础设施领域不动产投资信托基金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REITs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在不新增地方政府隐性债务的前提下，鼓励银行业金融机构按照市场化、法治化原则投放信贷。加强项目全生命周期管理，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提高资金使用效益。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lang w:eastAsia="zh-CN"/>
        </w:rPr>
        <w:t>住房城乡建设部、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国家发展改革委、财政部、</w:t>
      </w:r>
      <w:r>
        <w:rPr>
          <w:rFonts w:hint="eastAsia" w:ascii="Times New Roman" w:hAnsi="Times New Roman" w:eastAsia="楷体_GB2312"/>
          <w:color w:val="000000"/>
          <w:sz w:val="32"/>
          <w:szCs w:val="32"/>
          <w:lang w:eastAsia="zh-CN"/>
        </w:rPr>
        <w:t>中国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人民银行、金融监管总局、中国证监会）</w:t>
      </w:r>
    </w:p>
    <w:p w14:paraId="4FF46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ascii="Times New Roman" w:hAnsi="Times New Roman" w:eastAsia="楷体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加强平台数据共享和安全保障。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严格落实网络和数据安全法律法规和政策标准，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推动信息平台的共建共享，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探索推动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数据资源跨地区、跨部门、跨层级共享利用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，研究完善城市地下管线等数据应用机制。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加强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设施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智慧应用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重要数据资源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的安全管控，推动安全可控技术和产品应用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。强化网络枢纽、数据中心等信息基础设施抗毁韧性，提高新型城市基础设施安全风险抵御能力。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住房城乡建设部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、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lang w:eastAsia="zh-CN"/>
        </w:rPr>
        <w:t>自然资源部、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工业和信息化部、中央网信办、公安部、国家数据局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  <w:lang w:eastAsia="zh-CN"/>
        </w:rPr>
        <w:t>等部门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）</w:t>
      </w:r>
    </w:p>
    <w:p w14:paraId="19F19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outlineLvl w:val="2"/>
        <w:rPr>
          <w:rFonts w:ascii="Times New Roman" w:hAnsi="Times New Roman" w:eastAsia="楷体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.加强经验总结并推广。</w:t>
      </w:r>
      <w:r>
        <w:rPr>
          <w:rFonts w:hint="eastAsia" w:ascii="仿宋_GB2312" w:hAnsi="仿宋_GB2312" w:eastAsia="仿宋_GB2312" w:cs="仿宋_GB2312"/>
          <w:sz w:val="32"/>
          <w:szCs w:val="32"/>
        </w:rPr>
        <w:t>聚焦新型城市基础设施建设重点任务，积极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推动</w:t>
      </w:r>
      <w:r>
        <w:rPr>
          <w:rFonts w:hint="eastAsia" w:ascii="仿宋_GB2312" w:hAnsi="仿宋_GB2312" w:eastAsia="仿宋_GB2312" w:cs="仿宋_GB2312"/>
          <w:sz w:val="32"/>
          <w:szCs w:val="32"/>
        </w:rPr>
        <w:t>探索创新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，重点围绕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技术、模式、场景、机制、资金等方面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进行经验总结，每年形成一批可复制可推广的经验做法，并加强宣传推广。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楷体_GB2312" w:cs="仿宋_GB2312"/>
          <w:color w:val="000000"/>
          <w:kern w:val="0"/>
          <w:sz w:val="32"/>
          <w:szCs w:val="32"/>
        </w:rPr>
        <w:t>责任单位：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住房城乡建设部</w:t>
      </w:r>
      <w:r>
        <w:rPr>
          <w:rFonts w:hint="eastAsia" w:ascii="Times New Roman" w:hAnsi="Times New Roman" w:eastAsia="楷体_GB2312"/>
          <w:color w:val="000000"/>
          <w:sz w:val="32"/>
          <w:szCs w:val="32"/>
          <w:lang w:eastAsia="zh-CN"/>
        </w:rPr>
        <w:t>及有关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部门）</w:t>
      </w:r>
    </w:p>
    <w:p w14:paraId="5CDE3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640"/>
        <w:textAlignment w:val="auto"/>
        <w:outlineLvl w:val="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  <w:t>强化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统筹推进</w:t>
      </w:r>
    </w:p>
    <w:p w14:paraId="080040C5">
      <w:pPr>
        <w:adjustRightInd w:val="0"/>
        <w:snapToGrid w:val="0"/>
        <w:spacing w:line="600" w:lineRule="exact"/>
        <w:ind w:firstLine="640" w:firstLineChars="200"/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住房城乡建设部加强统筹协调，会同有关部门研究制定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eastAsia="zh-CN"/>
        </w:rPr>
        <w:t>年度工作要点并推动落实；组织编制评价标准，定期开展评估；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遇有重大事项及时向党中央、国务院请示报告。有关部门要结合工作职责细化落实工作举措，指导地方抓好落实。省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eastAsia="zh-CN"/>
        </w:rPr>
        <w:t>级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住房城乡建设部门要牵头编制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eastAsia="zh-CN"/>
        </w:rPr>
        <w:t>本地区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行动方案，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eastAsia="zh-CN"/>
        </w:rPr>
        <w:t>结合实际细化具体任务和工作举措，切实加强工作指导并抓好落实；每年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12月底前将本地区工作完成情况报住房城乡建设部。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